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7C9AEB" w14:textId="25EC1AD7" w:rsidR="0035115C" w:rsidRDefault="000F69E2" w:rsidP="00484A42">
      <w:pPr>
        <w:rPr>
          <w:rFonts w:cstheme="minorHAnsi"/>
          <w:b/>
          <w:bCs/>
          <w:color w:val="002060"/>
        </w:rPr>
      </w:pPr>
      <w:r w:rsidRPr="0035115C">
        <w:rPr>
          <w:rFonts w:cstheme="minorHAnsi"/>
          <w:b/>
          <w:bCs/>
          <w:color w:val="002060"/>
        </w:rPr>
        <w:t xml:space="preserve">Anexa </w:t>
      </w:r>
      <w:r w:rsidR="001E301B">
        <w:rPr>
          <w:rFonts w:cstheme="minorHAnsi"/>
          <w:b/>
          <w:bCs/>
          <w:color w:val="002060"/>
        </w:rPr>
        <w:t>1</w:t>
      </w:r>
      <w:r w:rsidR="00CB6480">
        <w:rPr>
          <w:rFonts w:cstheme="minorHAnsi"/>
          <w:b/>
          <w:bCs/>
          <w:color w:val="002060"/>
        </w:rPr>
        <w:t>5</w:t>
      </w:r>
      <w:r w:rsidRPr="0035115C">
        <w:rPr>
          <w:rFonts w:cstheme="minorHAnsi"/>
          <w:b/>
          <w:bCs/>
          <w:color w:val="002060"/>
        </w:rPr>
        <w:t>:</w:t>
      </w:r>
    </w:p>
    <w:p w14:paraId="68CF0244" w14:textId="4C905742" w:rsidR="000F69E2" w:rsidRDefault="00484A42" w:rsidP="00484A42">
      <w:pPr>
        <w:tabs>
          <w:tab w:val="left" w:pos="990"/>
        </w:tabs>
        <w:spacing w:before="60" w:after="0" w:line="240" w:lineRule="auto"/>
        <w:ind w:left="360" w:right="120" w:hanging="360"/>
        <w:jc w:val="center"/>
        <w:rPr>
          <w:rFonts w:cstheme="minorHAnsi"/>
          <w:b/>
          <w:bCs/>
          <w:iCs/>
          <w:color w:val="002060"/>
          <w:sz w:val="24"/>
          <w:szCs w:val="24"/>
        </w:rPr>
      </w:pPr>
      <w:r w:rsidRPr="0002157B">
        <w:rPr>
          <w:rFonts w:cstheme="minorHAnsi"/>
          <w:b/>
          <w:bCs/>
          <w:iCs/>
          <w:color w:val="002060"/>
          <w:sz w:val="24"/>
          <w:szCs w:val="24"/>
        </w:rPr>
        <w:t>Tabel centralizator date</w:t>
      </w:r>
      <w:r>
        <w:rPr>
          <w:rFonts w:cstheme="minorHAnsi"/>
          <w:b/>
          <w:bCs/>
          <w:iCs/>
          <w:color w:val="002060"/>
          <w:sz w:val="24"/>
          <w:szCs w:val="24"/>
        </w:rPr>
        <w:t xml:space="preserve"> </w:t>
      </w:r>
      <w:r w:rsidRPr="0002157B">
        <w:rPr>
          <w:rFonts w:cstheme="minorHAnsi"/>
          <w:b/>
          <w:bCs/>
          <w:iCs/>
          <w:color w:val="002060"/>
          <w:sz w:val="24"/>
          <w:szCs w:val="24"/>
        </w:rPr>
        <w:t xml:space="preserve">calcul subcriterii </w:t>
      </w:r>
      <w:r w:rsidR="007F1AE2">
        <w:rPr>
          <w:rFonts w:cstheme="minorHAnsi"/>
          <w:b/>
          <w:bCs/>
          <w:iCs/>
          <w:color w:val="002060"/>
          <w:sz w:val="24"/>
          <w:szCs w:val="24"/>
        </w:rPr>
        <w:t xml:space="preserve">- </w:t>
      </w:r>
      <w:r w:rsidR="007F1AE2" w:rsidRPr="00C77552">
        <w:rPr>
          <w:rFonts w:cstheme="minorHAnsi"/>
          <w:b/>
          <w:bCs/>
          <w:color w:val="C00000"/>
          <w:sz w:val="24"/>
          <w:szCs w:val="24"/>
        </w:rPr>
        <w:t>aplicabil proiectelor cu investiții exclusiv de tip dotare</w:t>
      </w:r>
    </w:p>
    <w:p w14:paraId="2867B80D" w14:textId="77777777" w:rsidR="00956E6E" w:rsidRPr="0035115C" w:rsidRDefault="00956E6E" w:rsidP="00484A42">
      <w:pPr>
        <w:tabs>
          <w:tab w:val="left" w:pos="990"/>
        </w:tabs>
        <w:spacing w:before="60" w:after="0" w:line="240" w:lineRule="auto"/>
        <w:ind w:left="360" w:right="120" w:hanging="360"/>
        <w:jc w:val="center"/>
        <w:rPr>
          <w:color w:val="002060"/>
        </w:rPr>
      </w:pPr>
    </w:p>
    <w:p w14:paraId="0FBC558F" w14:textId="7835B717" w:rsidR="000F69E2" w:rsidRPr="0035115C" w:rsidRDefault="000F69E2" w:rsidP="00C26D35">
      <w:pPr>
        <w:tabs>
          <w:tab w:val="left" w:pos="990"/>
        </w:tabs>
        <w:spacing w:before="60" w:after="0" w:line="240" w:lineRule="auto"/>
        <w:ind w:right="120"/>
        <w:jc w:val="both"/>
        <w:rPr>
          <w:rFonts w:cstheme="minorHAnsi"/>
          <w:b/>
          <w:bCs/>
          <w:color w:val="00206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79"/>
        <w:gridCol w:w="4566"/>
        <w:gridCol w:w="2714"/>
        <w:gridCol w:w="1589"/>
        <w:gridCol w:w="2000"/>
      </w:tblGrid>
      <w:tr w:rsidR="007F4F8C" w:rsidRPr="00CC736C" w14:paraId="07650BF8" w14:textId="77777777" w:rsidTr="00CC736C">
        <w:trPr>
          <w:tblHeader/>
        </w:trPr>
        <w:tc>
          <w:tcPr>
            <w:tcW w:w="3079" w:type="dxa"/>
            <w:shd w:val="clear" w:color="auto" w:fill="E2EFD9" w:themeFill="accent6" w:themeFillTint="33"/>
          </w:tcPr>
          <w:p w14:paraId="2D06321E" w14:textId="5F858881" w:rsidR="0035115C" w:rsidRPr="00CC736C" w:rsidRDefault="0035115C" w:rsidP="00C26D35">
            <w:pPr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Subcriteriu</w:t>
            </w:r>
          </w:p>
        </w:tc>
        <w:tc>
          <w:tcPr>
            <w:tcW w:w="4566" w:type="dxa"/>
            <w:shd w:val="clear" w:color="auto" w:fill="E2EFD9" w:themeFill="accent6" w:themeFillTint="33"/>
          </w:tcPr>
          <w:p w14:paraId="61BD6F08" w14:textId="7CB9DFAC" w:rsidR="0035115C" w:rsidRPr="00CC736C" w:rsidRDefault="0035115C" w:rsidP="00C26D35">
            <w:pPr>
              <w:pStyle w:val="ListParagraph"/>
              <w:spacing w:before="60"/>
              <w:ind w:left="360" w:right="120"/>
              <w:contextualSpacing w:val="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Date solicitate</w:t>
            </w:r>
          </w:p>
        </w:tc>
        <w:tc>
          <w:tcPr>
            <w:tcW w:w="2714" w:type="dxa"/>
            <w:shd w:val="clear" w:color="auto" w:fill="E2EFD9" w:themeFill="accent6" w:themeFillTint="33"/>
          </w:tcPr>
          <w:p w14:paraId="3B596058" w14:textId="2D7AC6CB" w:rsidR="0035115C" w:rsidRPr="00CC736C" w:rsidRDefault="0035115C" w:rsidP="00C26D35">
            <w:pPr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U.M.</w:t>
            </w:r>
          </w:p>
        </w:tc>
        <w:tc>
          <w:tcPr>
            <w:tcW w:w="1589" w:type="dxa"/>
            <w:shd w:val="clear" w:color="auto" w:fill="E2EFD9" w:themeFill="accent6" w:themeFillTint="33"/>
          </w:tcPr>
          <w:p w14:paraId="704E7479" w14:textId="59938E52" w:rsidR="0035115C" w:rsidRPr="00CC736C" w:rsidRDefault="0035115C" w:rsidP="00C26D35">
            <w:pPr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 xml:space="preserve">Valoare </w:t>
            </w:r>
          </w:p>
          <w:p w14:paraId="79C92A47" w14:textId="70BDC1F0" w:rsidR="0035115C" w:rsidRPr="00CC736C" w:rsidRDefault="0035115C" w:rsidP="00C26D35">
            <w:pPr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(De completat de solicitant)</w:t>
            </w:r>
          </w:p>
        </w:tc>
        <w:tc>
          <w:tcPr>
            <w:tcW w:w="2000" w:type="dxa"/>
            <w:shd w:val="clear" w:color="auto" w:fill="E2EFD9" w:themeFill="accent6" w:themeFillTint="33"/>
          </w:tcPr>
          <w:p w14:paraId="6ED1F305" w14:textId="12BADA65" w:rsidR="0035115C" w:rsidRPr="00CC736C" w:rsidRDefault="0035115C" w:rsidP="00C26D35">
            <w:pPr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Denumirea documente care atestă valorile declarate și atașate cererii de finanțare</w:t>
            </w:r>
          </w:p>
        </w:tc>
      </w:tr>
      <w:tr w:rsidR="009E75F6" w:rsidRPr="00CC736C" w14:paraId="3FBEDE66" w14:textId="77777777" w:rsidTr="00CC736C">
        <w:tc>
          <w:tcPr>
            <w:tcW w:w="3079" w:type="dxa"/>
          </w:tcPr>
          <w:p w14:paraId="6C414B2F" w14:textId="7630A4DF" w:rsidR="009E75F6" w:rsidRPr="00CC736C" w:rsidRDefault="007F1AE2" w:rsidP="009E75F6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4B4A36">
              <w:rPr>
                <w:rFonts w:cstheme="minorHAnsi"/>
                <w:color w:val="002060"/>
                <w:sz w:val="24"/>
                <w:szCs w:val="24"/>
              </w:rPr>
              <w:t>Subcriteriul 1.3. Capacitatea unității sanitare de a furniza servicii medicale</w:t>
            </w:r>
          </w:p>
        </w:tc>
        <w:tc>
          <w:tcPr>
            <w:tcW w:w="4566" w:type="dxa"/>
          </w:tcPr>
          <w:p w14:paraId="2C360D3B" w14:textId="77777777" w:rsidR="002A52B1" w:rsidRPr="002A52B1" w:rsidRDefault="002A52B1" w:rsidP="00FA20FC">
            <w:pPr>
              <w:pStyle w:val="ListParagraph"/>
              <w:numPr>
                <w:ilvl w:val="0"/>
                <w:numId w:val="2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bookmarkStart w:id="0" w:name="_Hlk134886520"/>
            <w:r w:rsidRPr="002A52B1">
              <w:rPr>
                <w:rFonts w:cstheme="minorHAnsi"/>
                <w:color w:val="002060"/>
                <w:sz w:val="24"/>
                <w:szCs w:val="24"/>
              </w:rPr>
              <w:t>Numărul de pacienți care au beneficiat de servicii medicale furnizate de unitatea sanitară în anul 2023</w:t>
            </w:r>
          </w:p>
          <w:bookmarkEnd w:id="0"/>
          <w:p w14:paraId="1FEE45B5" w14:textId="4E8A56F0" w:rsidR="009E75F6" w:rsidRPr="002A52B1" w:rsidRDefault="009E75F6" w:rsidP="002A52B1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2714" w:type="dxa"/>
          </w:tcPr>
          <w:p w14:paraId="12F4FF82" w14:textId="4A331AB5" w:rsidR="009E75F6" w:rsidRPr="00CC736C" w:rsidRDefault="00004567" w:rsidP="00C26D35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>
              <w:rPr>
                <w:rFonts w:cstheme="minorHAnsi"/>
                <w:color w:val="002060"/>
                <w:sz w:val="24"/>
                <w:szCs w:val="24"/>
              </w:rPr>
              <w:t>Număr</w:t>
            </w:r>
          </w:p>
        </w:tc>
        <w:tc>
          <w:tcPr>
            <w:tcW w:w="1589" w:type="dxa"/>
          </w:tcPr>
          <w:p w14:paraId="6EC3EFD0" w14:textId="77777777" w:rsidR="009E75F6" w:rsidRPr="00CC736C" w:rsidRDefault="009E75F6" w:rsidP="00C26D35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2000" w:type="dxa"/>
          </w:tcPr>
          <w:p w14:paraId="5BFACE08" w14:textId="3567EB8A" w:rsidR="009E75F6" w:rsidRPr="00CC736C" w:rsidRDefault="009E75F6" w:rsidP="00C26D35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</w:tr>
      <w:tr w:rsidR="002A52B1" w:rsidRPr="00CC736C" w14:paraId="3680F1DF" w14:textId="77777777" w:rsidTr="00CC736C">
        <w:tc>
          <w:tcPr>
            <w:tcW w:w="3079" w:type="dxa"/>
            <w:vMerge w:val="restart"/>
          </w:tcPr>
          <w:p w14:paraId="52850C17" w14:textId="7186D8CA" w:rsidR="002A52B1" w:rsidRPr="00CC736C" w:rsidRDefault="002A52B1" w:rsidP="002A52B1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703485">
              <w:rPr>
                <w:rFonts w:cstheme="minorHAnsi"/>
                <w:color w:val="002060"/>
                <w:sz w:val="24"/>
                <w:szCs w:val="24"/>
              </w:rPr>
              <w:t>Subcriteriul 1.</w:t>
            </w:r>
            <w:r>
              <w:rPr>
                <w:rFonts w:cstheme="minorHAnsi"/>
                <w:color w:val="002060"/>
                <w:sz w:val="24"/>
                <w:szCs w:val="24"/>
              </w:rPr>
              <w:t>4</w:t>
            </w:r>
            <w:r w:rsidRPr="00703485">
              <w:rPr>
                <w:rFonts w:cstheme="minorHAnsi"/>
                <w:color w:val="002060"/>
                <w:sz w:val="24"/>
                <w:szCs w:val="24"/>
              </w:rPr>
              <w:t>. Capacitatea unității sanitare – resursa umană disponibilă (medici)</w:t>
            </w:r>
          </w:p>
        </w:tc>
        <w:tc>
          <w:tcPr>
            <w:tcW w:w="4566" w:type="dxa"/>
          </w:tcPr>
          <w:p w14:paraId="552D9F21" w14:textId="18AA5300" w:rsidR="002A52B1" w:rsidRPr="00CC736C" w:rsidRDefault="002A52B1" w:rsidP="002A52B1">
            <w:pPr>
              <w:pStyle w:val="ListParagraph"/>
              <w:numPr>
                <w:ilvl w:val="0"/>
                <w:numId w:val="2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2A52B1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 xml:space="preserve">Unitatea sanitară are, la momentul depunerii cererii de finanțare, medici și personal de specialitate   pentru utilizarea infrastructurii și, daca este cazul, pentru utilizarea tehnologiei pe care o achiziționează </w:t>
            </w:r>
          </w:p>
        </w:tc>
        <w:tc>
          <w:tcPr>
            <w:tcW w:w="2714" w:type="dxa"/>
          </w:tcPr>
          <w:p w14:paraId="523E877C" w14:textId="651B2078" w:rsidR="002A52B1" w:rsidRPr="00CC736C" w:rsidRDefault="002A52B1" w:rsidP="002A52B1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color w:val="002060"/>
                <w:sz w:val="24"/>
                <w:szCs w:val="24"/>
              </w:rPr>
              <w:t>D</w:t>
            </w:r>
            <w:r w:rsidR="007F1AE2">
              <w:rPr>
                <w:rFonts w:cstheme="minorHAnsi"/>
                <w:color w:val="002060"/>
                <w:sz w:val="24"/>
                <w:szCs w:val="24"/>
              </w:rPr>
              <w:t>A</w:t>
            </w:r>
            <w:r w:rsidRPr="00CC736C">
              <w:rPr>
                <w:rFonts w:cstheme="minorHAnsi"/>
                <w:color w:val="002060"/>
                <w:sz w:val="24"/>
                <w:szCs w:val="24"/>
              </w:rPr>
              <w:t>/ NU</w:t>
            </w:r>
          </w:p>
        </w:tc>
        <w:tc>
          <w:tcPr>
            <w:tcW w:w="1589" w:type="dxa"/>
          </w:tcPr>
          <w:p w14:paraId="43E0795D" w14:textId="77777777" w:rsidR="002A52B1" w:rsidRPr="00CC736C" w:rsidRDefault="002A52B1" w:rsidP="002A52B1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2000" w:type="dxa"/>
          </w:tcPr>
          <w:p w14:paraId="159CAC0B" w14:textId="77777777" w:rsidR="002A52B1" w:rsidRPr="00CC736C" w:rsidRDefault="002A52B1" w:rsidP="002A52B1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</w:tr>
      <w:tr w:rsidR="002A52B1" w:rsidRPr="00CC736C" w14:paraId="4408E0B0" w14:textId="77777777" w:rsidTr="00CC736C">
        <w:tc>
          <w:tcPr>
            <w:tcW w:w="3079" w:type="dxa"/>
            <w:vMerge/>
          </w:tcPr>
          <w:p w14:paraId="6AD7B748" w14:textId="77777777" w:rsidR="002A52B1" w:rsidRPr="00703485" w:rsidRDefault="002A52B1" w:rsidP="002A52B1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4566" w:type="dxa"/>
          </w:tcPr>
          <w:p w14:paraId="23A08E77" w14:textId="77777777" w:rsidR="002A52B1" w:rsidRPr="002A52B1" w:rsidRDefault="002A52B1" w:rsidP="002A52B1">
            <w:pPr>
              <w:pStyle w:val="ListParagraph"/>
              <w:numPr>
                <w:ilvl w:val="0"/>
                <w:numId w:val="2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2A52B1">
              <w:rPr>
                <w:rFonts w:cstheme="minorHAnsi"/>
                <w:color w:val="002060"/>
                <w:sz w:val="24"/>
                <w:szCs w:val="24"/>
              </w:rPr>
              <w:t xml:space="preserve">Numărul de </w:t>
            </w:r>
            <w:r w:rsidRPr="002A52B1">
              <w:rPr>
                <w:rFonts w:ascii="Calibri" w:eastAsia="Calibri" w:hAnsi="Calibri" w:cs="Calibri"/>
                <w:color w:val="002060"/>
                <w:sz w:val="24"/>
                <w:szCs w:val="24"/>
              </w:rPr>
              <w:t>medici</w:t>
            </w:r>
            <w:r w:rsidRPr="002A52B1">
              <w:rPr>
                <w:rFonts w:cstheme="minorHAnsi"/>
                <w:color w:val="002060"/>
                <w:sz w:val="24"/>
                <w:szCs w:val="24"/>
              </w:rPr>
              <w:t xml:space="preserve"> care au desfășurat activitate în cadrul unității sanitare (au contract cu CNAS) în anul 2023</w:t>
            </w:r>
          </w:p>
          <w:p w14:paraId="709F45E1" w14:textId="77777777" w:rsidR="002A52B1" w:rsidRPr="002A52B1" w:rsidRDefault="002A52B1" w:rsidP="002A52B1">
            <w:pPr>
              <w:pStyle w:val="ListParagraph"/>
              <w:spacing w:before="60"/>
              <w:ind w:left="360" w:right="120"/>
              <w:contextualSpacing w:val="0"/>
              <w:jc w:val="both"/>
              <w:rPr>
                <w:rFonts w:ascii="Calibri" w:eastAsia="Calibri" w:hAnsi="Calibri" w:cs="Calibri"/>
                <w:color w:val="002060"/>
                <w:sz w:val="24"/>
                <w:szCs w:val="24"/>
              </w:rPr>
            </w:pPr>
          </w:p>
        </w:tc>
        <w:tc>
          <w:tcPr>
            <w:tcW w:w="2714" w:type="dxa"/>
          </w:tcPr>
          <w:p w14:paraId="2948CB57" w14:textId="42C92166" w:rsidR="002A52B1" w:rsidRPr="00CC736C" w:rsidRDefault="00004567" w:rsidP="002A52B1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>
              <w:rPr>
                <w:rFonts w:cstheme="minorHAnsi"/>
                <w:color w:val="002060"/>
                <w:sz w:val="24"/>
                <w:szCs w:val="24"/>
              </w:rPr>
              <w:t>Număr</w:t>
            </w:r>
          </w:p>
        </w:tc>
        <w:tc>
          <w:tcPr>
            <w:tcW w:w="1589" w:type="dxa"/>
          </w:tcPr>
          <w:p w14:paraId="68AD9328" w14:textId="77777777" w:rsidR="002A52B1" w:rsidRPr="00CC736C" w:rsidRDefault="002A52B1" w:rsidP="002A52B1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2000" w:type="dxa"/>
          </w:tcPr>
          <w:p w14:paraId="65F35B77" w14:textId="77777777" w:rsidR="002A52B1" w:rsidRPr="00CC736C" w:rsidRDefault="002A52B1" w:rsidP="002A52B1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</w:tr>
    </w:tbl>
    <w:p w14:paraId="352B2286" w14:textId="77777777" w:rsidR="000F69E2" w:rsidRPr="0035115C" w:rsidRDefault="000F69E2" w:rsidP="00C26D35">
      <w:pPr>
        <w:jc w:val="both"/>
        <w:rPr>
          <w:color w:val="002060"/>
        </w:rPr>
      </w:pPr>
    </w:p>
    <w:sectPr w:rsidR="000F69E2" w:rsidRPr="0035115C" w:rsidSect="00753111">
      <w:head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C86023" w14:textId="77777777" w:rsidR="00753111" w:rsidRDefault="00753111" w:rsidP="000F69E2">
      <w:pPr>
        <w:spacing w:after="0" w:line="240" w:lineRule="auto"/>
      </w:pPr>
      <w:r>
        <w:separator/>
      </w:r>
    </w:p>
  </w:endnote>
  <w:endnote w:type="continuationSeparator" w:id="0">
    <w:p w14:paraId="0874FA5F" w14:textId="77777777" w:rsidR="00753111" w:rsidRDefault="00753111" w:rsidP="000F69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C31ED8" w14:textId="77777777" w:rsidR="00753111" w:rsidRDefault="00753111" w:rsidP="000F69E2">
      <w:pPr>
        <w:spacing w:after="0" w:line="240" w:lineRule="auto"/>
      </w:pPr>
      <w:r>
        <w:separator/>
      </w:r>
    </w:p>
  </w:footnote>
  <w:footnote w:type="continuationSeparator" w:id="0">
    <w:p w14:paraId="58EA1401" w14:textId="77777777" w:rsidR="00753111" w:rsidRDefault="00753111" w:rsidP="000F69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2B34EA" w14:textId="3BA4E5ED" w:rsidR="00F35B7D" w:rsidRPr="002A52B1" w:rsidRDefault="000F69E2" w:rsidP="00F35B7D">
    <w:pPr>
      <w:spacing w:before="60" w:after="0" w:line="240" w:lineRule="auto"/>
      <w:ind w:right="120"/>
      <w:jc w:val="center"/>
      <w:rPr>
        <w:rFonts w:cstheme="minorHAnsi"/>
        <w:b/>
        <w:bCs/>
        <w:color w:val="002060"/>
        <w:sz w:val="24"/>
        <w:szCs w:val="24"/>
      </w:rPr>
    </w:pPr>
    <w:bookmarkStart w:id="1" w:name="_Hlk134874451"/>
    <w:r w:rsidRPr="002A52B1">
      <w:rPr>
        <w:rFonts w:cstheme="minorHAnsi"/>
        <w:b/>
        <w:bCs/>
        <w:color w:val="002060"/>
        <w:sz w:val="24"/>
        <w:szCs w:val="24"/>
      </w:rPr>
      <w:t xml:space="preserve">Ghidul solicitantului: </w:t>
    </w:r>
    <w:bookmarkStart w:id="2" w:name="_Hlk145417481"/>
    <w:bookmarkStart w:id="3" w:name="_Hlk145426339"/>
    <w:bookmarkEnd w:id="1"/>
  </w:p>
  <w:p w14:paraId="4B83360C" w14:textId="03BD4E05" w:rsidR="002A52B1" w:rsidRPr="002A52B1" w:rsidRDefault="002A52B1" w:rsidP="00F35B7D">
    <w:pPr>
      <w:spacing w:before="60" w:after="0" w:line="240" w:lineRule="auto"/>
      <w:ind w:right="120"/>
      <w:jc w:val="center"/>
      <w:rPr>
        <w:rFonts w:cstheme="minorHAnsi"/>
        <w:b/>
        <w:bCs/>
        <w:i/>
        <w:iCs/>
        <w:color w:val="002060"/>
        <w:kern w:val="0"/>
        <w:sz w:val="24"/>
        <w:szCs w:val="24"/>
        <w14:ligatures w14:val="none"/>
      </w:rPr>
    </w:pPr>
    <w:r w:rsidRPr="002A52B1">
      <w:rPr>
        <w:rFonts w:cstheme="minorHAnsi"/>
        <w:b/>
        <w:bCs/>
        <w:color w:val="002060"/>
        <w:sz w:val="24"/>
        <w:szCs w:val="24"/>
      </w:rPr>
      <w:t>Continuarea investițiilor finanțate prin POIM 2014-2020 în domeniul sănătății care vizează capabilități medicale mobile / formațiuni medicale mobile de diagnostic și tratament /containere de logistică medicală - operațiuni etapizate</w:t>
    </w:r>
  </w:p>
  <w:bookmarkEnd w:id="2"/>
  <w:bookmarkEnd w:id="3"/>
  <w:p w14:paraId="52298EC9" w14:textId="77777777" w:rsidR="000F69E2" w:rsidRDefault="000F6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91287"/>
    <w:multiLevelType w:val="hybridMultilevel"/>
    <w:tmpl w:val="401E2ADA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802F29"/>
    <w:multiLevelType w:val="hybridMultilevel"/>
    <w:tmpl w:val="E32CA68E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D336325"/>
    <w:multiLevelType w:val="hybridMultilevel"/>
    <w:tmpl w:val="C0AE4B60"/>
    <w:lvl w:ilvl="0" w:tplc="AE34761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9E13E1"/>
    <w:multiLevelType w:val="hybridMultilevel"/>
    <w:tmpl w:val="ADFE6B80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93958232">
    <w:abstractNumId w:val="1"/>
  </w:num>
  <w:num w:numId="2" w16cid:durableId="1974828883">
    <w:abstractNumId w:val="3"/>
  </w:num>
  <w:num w:numId="3" w16cid:durableId="260837926">
    <w:abstractNumId w:val="0"/>
  </w:num>
  <w:num w:numId="4" w16cid:durableId="2364780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9E2"/>
    <w:rsid w:val="00004567"/>
    <w:rsid w:val="000077C8"/>
    <w:rsid w:val="000C594B"/>
    <w:rsid w:val="000F69E2"/>
    <w:rsid w:val="001E301B"/>
    <w:rsid w:val="002A52B1"/>
    <w:rsid w:val="002F0444"/>
    <w:rsid w:val="0035115C"/>
    <w:rsid w:val="00463126"/>
    <w:rsid w:val="00484A42"/>
    <w:rsid w:val="00581670"/>
    <w:rsid w:val="00673EA4"/>
    <w:rsid w:val="006A35C3"/>
    <w:rsid w:val="00753111"/>
    <w:rsid w:val="007701FF"/>
    <w:rsid w:val="007A32A7"/>
    <w:rsid w:val="007F1111"/>
    <w:rsid w:val="007F1AE2"/>
    <w:rsid w:val="007F4F8C"/>
    <w:rsid w:val="008F0444"/>
    <w:rsid w:val="00923B25"/>
    <w:rsid w:val="00956E6E"/>
    <w:rsid w:val="009C3629"/>
    <w:rsid w:val="009C7965"/>
    <w:rsid w:val="009E75F6"/>
    <w:rsid w:val="00AD61AF"/>
    <w:rsid w:val="00B24D09"/>
    <w:rsid w:val="00B51338"/>
    <w:rsid w:val="00C26D35"/>
    <w:rsid w:val="00CB6480"/>
    <w:rsid w:val="00CC736C"/>
    <w:rsid w:val="00D87809"/>
    <w:rsid w:val="00DF7072"/>
    <w:rsid w:val="00E12E52"/>
    <w:rsid w:val="00E95800"/>
    <w:rsid w:val="00F35B7D"/>
    <w:rsid w:val="00F74601"/>
    <w:rsid w:val="00FA20FC"/>
    <w:rsid w:val="00FC0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1F2F84"/>
  <w15:chartTrackingRefBased/>
  <w15:docId w15:val="{F153CC52-C978-4B71-A827-D881DD2C5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List Paragraph1,Forth level,List1,body 2,List Paragraph11,Listă colorată - Accentuare 11,Bullet,Citation List,Akapit z listą BS,Outlines a.b.c.,List_Paragraph,Multilevel para_II,Akapit z lista BS,ERP-List Paragraph,2,Dot p"/>
    <w:basedOn w:val="Normal"/>
    <w:link w:val="ListParagraphChar"/>
    <w:uiPriority w:val="34"/>
    <w:qFormat/>
    <w:rsid w:val="000F69E2"/>
    <w:pPr>
      <w:ind w:left="720"/>
      <w:contextualSpacing/>
    </w:pPr>
    <w:rPr>
      <w:kern w:val="0"/>
      <w14:ligatures w14:val="none"/>
    </w:r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Akapit z listą BS Char,Outlines a.b.c. Char,2 Char,Dot p Char"/>
    <w:link w:val="ListParagraph"/>
    <w:uiPriority w:val="34"/>
    <w:qFormat/>
    <w:locked/>
    <w:rsid w:val="000F69E2"/>
    <w:rPr>
      <w:kern w:val="0"/>
      <w14:ligatures w14:val="none"/>
    </w:rPr>
  </w:style>
  <w:style w:type="table" w:styleId="TableGrid">
    <w:name w:val="Table Grid"/>
    <w:basedOn w:val="TableNormal"/>
    <w:uiPriority w:val="39"/>
    <w:rsid w:val="000F6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F69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69E2"/>
  </w:style>
  <w:style w:type="paragraph" w:styleId="Footer">
    <w:name w:val="footer"/>
    <w:basedOn w:val="Normal"/>
    <w:link w:val="FooterChar"/>
    <w:uiPriority w:val="99"/>
    <w:unhideWhenUsed/>
    <w:rsid w:val="000F69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69E2"/>
  </w:style>
  <w:style w:type="paragraph" w:styleId="Revision">
    <w:name w:val="Revision"/>
    <w:hidden/>
    <w:uiPriority w:val="99"/>
    <w:semiHidden/>
    <w:rsid w:val="00673E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03E22F-D82E-4D35-95BA-11A753AB4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132</Words>
  <Characters>766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Acatrinei</dc:creator>
  <cp:keywords/>
  <dc:description/>
  <cp:lastModifiedBy>Mariana Acatrinei</cp:lastModifiedBy>
  <cp:revision>9</cp:revision>
  <dcterms:created xsi:type="dcterms:W3CDTF">2023-12-14T12:03:00Z</dcterms:created>
  <dcterms:modified xsi:type="dcterms:W3CDTF">2024-04-29T11:44:00Z</dcterms:modified>
</cp:coreProperties>
</file>